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октября 2022 г. № 189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октября 2022 г. № 189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списка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членов Общественной палаты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седьмого созыва, направляемых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участия в ее работе главой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10 Положения об Общественной палате городского округа город Воронеж, утвержденного решением Воронежской городской Думы от 22.10.2008 № 351-II «Об утверждении Положения об Общественной палате городского округа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список членов Общественной палаты городского округа город Воронеж седьмого созыва, направляемых для участия в ее работе главой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заместителя главы администрации – руководителя аппарата Глазьева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